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pacing w:lineRule="auto" w:line="24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16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>
      <w:pPr>
        <w:pStyle w:val="Style16"/>
        <w:jc w:val="center"/>
        <w:rPr>
          <w:rFonts w:cs="Times New Roman"/>
          <w:sz w:val="24"/>
          <w:szCs w:val="24"/>
        </w:rPr>
      </w:pPr>
      <w:bookmarkStart w:id="0" w:name="Par104"/>
      <w:bookmarkEnd w:id="0"/>
      <w:r>
        <w:rPr>
          <w:rFonts w:cs="Times New Roman"/>
          <w:sz w:val="24"/>
          <w:szCs w:val="24"/>
        </w:rPr>
        <w:t>ОТЧЕТ</w:t>
      </w:r>
    </w:p>
    <w:p>
      <w:pPr>
        <w:pStyle w:val="Style1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результатах контрольной деятельности КРО</w:t>
      </w:r>
    </w:p>
    <w:p>
      <w:pPr>
        <w:pStyle w:val="Style1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1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1 января 202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6</w:t>
      </w:r>
      <w:r>
        <w:rPr>
          <w:rFonts w:cs="Times New Roman"/>
          <w:sz w:val="24"/>
          <w:szCs w:val="24"/>
        </w:rPr>
        <w:t xml:space="preserve"> г.</w:t>
      </w:r>
    </w:p>
    <w:p>
      <w:pPr>
        <w:pStyle w:val="Style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9217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994"/>
        <w:gridCol w:w="1"/>
        <w:gridCol w:w="1659"/>
        <w:gridCol w:w="1294"/>
      </w:tblGrid>
      <w:tr>
        <w:trPr/>
        <w:tc>
          <w:tcPr>
            <w:tcW w:w="226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994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КОДЫ</w:t>
            </w:r>
          </w:p>
        </w:tc>
      </w:tr>
      <w:tr>
        <w:trPr/>
        <w:tc>
          <w:tcPr>
            <w:tcW w:w="2268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органа контроля</w:t>
            </w:r>
          </w:p>
        </w:tc>
        <w:tc>
          <w:tcPr>
            <w:tcW w:w="3994" w:type="dxa"/>
            <w:tcBorders>
              <w:bottom w:val="single" w:sz="4" w:space="0" w:color="000000"/>
            </w:tcBorders>
          </w:tcPr>
          <w:p>
            <w:pPr>
              <w:pStyle w:val="Style16"/>
              <w:snapToGrid w:val="false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Контрольно-ревизионный отдел</w:t>
            </w:r>
          </w:p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администрации муниципального образования Гусь-Хрустальный район</w:t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0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highlight w:val="yellow"/>
                <w:lang w:val="ru-RU" w:eastAsia="zh-CN" w:bidi="ar-SA"/>
              </w:rPr>
              <w:t>3.03.2025</w:t>
            </w:r>
          </w:p>
        </w:tc>
      </w:tr>
      <w:tr>
        <w:trPr/>
        <w:tc>
          <w:tcPr>
            <w:tcW w:w="6263" w:type="dxa"/>
            <w:gridSpan w:val="3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1659" w:type="dxa"/>
            <w:tcBorders/>
            <w:vAlign w:val="center"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ОКПО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263" w:type="dxa"/>
            <w:gridSpan w:val="3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59" w:type="dxa"/>
            <w:tcBorders/>
            <w:vAlign w:val="center"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по </w:t>
            </w:r>
            <w:hyperlink r:id="rId2">
              <w:r>
                <w:rPr>
                  <w:rFonts w:cs="Times New Roman"/>
                  <w:b w:val="false"/>
                  <w:i w:val="false"/>
                  <w:strike w:val="false"/>
                  <w:dstrike w:val="false"/>
                  <w:color w:val="0000FF"/>
                  <w:sz w:val="24"/>
                  <w:szCs w:val="24"/>
                  <w:u w:val="none"/>
                </w:rPr>
                <w:t>ОКТМО</w:t>
              </w:r>
            </w:hyperlink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994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994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60" w:type="dxa"/>
            <w:gridSpan w:val="2"/>
            <w:tcBorders/>
            <w:vAlign w:val="center"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ОКЕИ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hyperlink r:id="rId3">
              <w:r>
                <w:rPr>
                  <w:rFonts w:cs="Times New Roman"/>
                  <w:b w:val="false"/>
                  <w:i w:val="false"/>
                  <w:strike w:val="false"/>
                  <w:dstrike w:val="false"/>
                  <w:color w:val="0000FF"/>
                  <w:sz w:val="24"/>
                  <w:szCs w:val="24"/>
                  <w:u w:val="none"/>
                </w:rPr>
                <w:t>384</w:t>
              </w:r>
            </w:hyperlink>
          </w:p>
        </w:tc>
      </w:tr>
    </w:tbl>
    <w:p>
      <w:pPr>
        <w:pStyle w:val="Style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901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6343"/>
        <w:gridCol w:w="1192"/>
        <w:gridCol w:w="1475"/>
      </w:tblGrid>
      <w:tr>
        <w:trPr/>
        <w:tc>
          <w:tcPr>
            <w:tcW w:w="63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строки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Значение показателя (тыс.руб.)</w:t>
            </w:r>
          </w:p>
        </w:tc>
      </w:tr>
      <w:tr>
        <w:trPr/>
        <w:tc>
          <w:tcPr>
            <w:tcW w:w="6343" w:type="dxa"/>
            <w:tcBorders>
              <w:top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1" w:name="Par137"/>
            <w:bookmarkEnd w:id="1"/>
            <w:r>
              <w:rPr>
                <w:rFonts w:cs="Times New Roman"/>
                <w:sz w:val="24"/>
                <w:szCs w:val="24"/>
              </w:rPr>
              <w:t>Объем проверенных средств при осуществлении внутреннего муниципального финансового контроля, тыс. рублей из них:</w:t>
            </w:r>
          </w:p>
        </w:tc>
        <w:tc>
          <w:tcPr>
            <w:tcW w:w="1192" w:type="dxa"/>
            <w:tcBorders>
              <w:top w:val="single" w:sz="4" w:space="0" w:color="000000"/>
            </w:tcBorders>
          </w:tcPr>
          <w:p>
            <w:pPr>
              <w:pStyle w:val="Style16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010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442444,32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средствам бюджета муниципального района и средствам, предоставленным из бюджета муниципального района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010/1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442444,32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2" w:name="Par144"/>
            <w:bookmarkEnd w:id="2"/>
            <w:r>
              <w:rPr>
                <w:rFonts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010/2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/>
            </w:pPr>
            <w:bookmarkStart w:id="3" w:name="Par147"/>
            <w:bookmarkEnd w:id="3"/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FF"/>
                <w:sz w:val="24"/>
                <w:szCs w:val="24"/>
                <w:u w:val="none"/>
              </w:rPr>
              <w:t>строки 010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011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12115,10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4" w:name="Par150"/>
            <w:bookmarkEnd w:id="4"/>
            <w:r>
              <w:rPr>
                <w:rFonts w:cs="Times New Roman"/>
                <w:sz w:val="24"/>
                <w:szCs w:val="24"/>
              </w:rPr>
              <w:t>Выявлено нарушений при осуществлении внутреннего муниципального финансового контроля на сумму, тыс. рублей из них: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020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3609,20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средствам бюджета муниципального района и средствам, предоставленным из бюджета муниципального района 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020/1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3609,20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5" w:name="Par157"/>
            <w:bookmarkEnd w:id="5"/>
            <w:r>
              <w:rPr>
                <w:rFonts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020/2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/>
            </w:pPr>
            <w:bookmarkStart w:id="6" w:name="Par160"/>
            <w:bookmarkEnd w:id="6"/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FF"/>
                <w:sz w:val="24"/>
                <w:szCs w:val="24"/>
                <w:u w:val="none"/>
              </w:rPr>
              <w:t>строки 020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7" w:name="Par1631"/>
            <w:bookmarkEnd w:id="7"/>
            <w:r>
              <w:rPr>
                <w:rFonts w:cs="Times New Roman"/>
                <w:sz w:val="24"/>
                <w:szCs w:val="24"/>
              </w:rPr>
              <w:t>Количество проведенных ревизий и проверок при осуществлении внутреннего муниципального финансового контроля, единиц, в том числе: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030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17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8" w:name="Par170"/>
            <w:bookmarkEnd w:id="8"/>
            <w:r>
              <w:rPr>
                <w:rFonts w:cs="Times New Roman"/>
                <w:sz w:val="24"/>
                <w:szCs w:val="24"/>
              </w:rPr>
              <w:t>внеплановые ревизии и проверки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032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2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9" w:name="Par173"/>
            <w:bookmarkEnd w:id="9"/>
            <w:r>
              <w:rPr>
                <w:rFonts w:cs="Times New Roman"/>
                <w:sz w:val="24"/>
                <w:szCs w:val="24"/>
              </w:rPr>
              <w:t>Количество проведенных выездных проверок и (или) ревизий при осуществлении внутреннего муниципального финансового контроля, единиц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040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/>
            </w:pPr>
            <w:bookmarkStart w:id="10" w:name="Par176"/>
            <w:bookmarkEnd w:id="10"/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FF"/>
                <w:sz w:val="24"/>
                <w:szCs w:val="24"/>
                <w:u w:val="none"/>
              </w:rPr>
              <w:t>строки 040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11" w:name="Par179"/>
            <w:bookmarkEnd w:id="11"/>
            <w:r>
              <w:rPr>
                <w:rFonts w:cs="Times New Roman"/>
                <w:sz w:val="24"/>
                <w:szCs w:val="24"/>
              </w:rPr>
              <w:t>Количество проведенных камеральных проверок при осуществлении внутреннего муниципального финансового контроля, единиц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050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12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/>
            </w:pPr>
            <w:bookmarkStart w:id="12" w:name="Par182"/>
            <w:bookmarkEnd w:id="12"/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FF"/>
                <w:sz w:val="24"/>
                <w:szCs w:val="24"/>
                <w:u w:val="none"/>
              </w:rPr>
              <w:t>строки 050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)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13" w:name="Par185"/>
            <w:bookmarkEnd w:id="13"/>
            <w:r>
              <w:rPr>
                <w:rFonts w:cs="Times New Roman"/>
                <w:sz w:val="24"/>
                <w:szCs w:val="24"/>
              </w:rPr>
              <w:t>Количество проведенных обследований при осуществлении внутреннего муниципального финансового контроля, единиц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060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14" w:name="Par188"/>
            <w:bookmarkEnd w:id="14"/>
            <w:r>
              <w:rPr>
                <w:rFonts w:cs="Times New Roman"/>
                <w:sz w:val="24"/>
                <w:szCs w:val="24"/>
              </w:rPr>
              <w:t>в том числе в соответствии с планом контрольных мероприятий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061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  <w:tr>
        <w:trPr/>
        <w:tc>
          <w:tcPr>
            <w:tcW w:w="6343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bookmarkStart w:id="15" w:name="Par191"/>
            <w:bookmarkEnd w:id="15"/>
            <w:r>
              <w:rPr>
                <w:rFonts w:cs="Times New Roman"/>
                <w:sz w:val="24"/>
                <w:szCs w:val="24"/>
              </w:rPr>
              <w:t>внеплановые обследования</w:t>
            </w:r>
          </w:p>
        </w:tc>
        <w:tc>
          <w:tcPr>
            <w:tcW w:w="1192" w:type="dxa"/>
            <w:tcBorders/>
          </w:tcPr>
          <w:p>
            <w:pPr>
              <w:pStyle w:val="Style1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062</w:t>
            </w:r>
          </w:p>
        </w:tc>
        <w:tc>
          <w:tcPr>
            <w:tcW w:w="1475" w:type="dxa"/>
            <w:tcBorders/>
          </w:tcPr>
          <w:p>
            <w:pPr>
              <w:pStyle w:val="Style16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</w:t>
            </w:r>
          </w:p>
        </w:tc>
      </w:tr>
    </w:tbl>
    <w:p>
      <w:pPr>
        <w:pStyle w:val="Style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899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308"/>
        <w:gridCol w:w="338"/>
        <w:gridCol w:w="1335"/>
        <w:gridCol w:w="339"/>
        <w:gridCol w:w="2670"/>
      </w:tblGrid>
      <w:tr>
        <w:trPr/>
        <w:tc>
          <w:tcPr>
            <w:tcW w:w="4308" w:type="dxa"/>
            <w:tcBorders/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Начальник</w:t>
            </w:r>
            <w:r>
              <w:rPr>
                <w:rFonts w:cs="Times New Roman"/>
                <w:sz w:val="24"/>
                <w:szCs w:val="24"/>
              </w:rPr>
              <w:t xml:space="preserve"> КРО</w:t>
            </w:r>
          </w:p>
        </w:tc>
        <w:tc>
          <w:tcPr>
            <w:tcW w:w="33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9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70" w:type="dxa"/>
            <w:tcBorders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Шишкова Е.Н.</w:t>
            </w:r>
          </w:p>
        </w:tc>
      </w:tr>
      <w:tr>
        <w:trPr/>
        <w:tc>
          <w:tcPr>
            <w:tcW w:w="430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8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35" w:type="dxa"/>
            <w:tcBorders>
              <w:top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9" w:type="dxa"/>
            <w:tcBorders/>
          </w:tcPr>
          <w:p>
            <w:pPr>
              <w:pStyle w:val="Style16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70" w:type="dxa"/>
            <w:tcBorders>
              <w:top w:val="single" w:sz="4" w:space="0" w:color="000000"/>
            </w:tcBorders>
          </w:tcPr>
          <w:p>
            <w:pPr>
              <w:pStyle w:val="Style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Style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ConsPlusNormal1"/>
        <w:jc w:val="both"/>
        <w:rPr>
          <w:rFonts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36" w:right="563" w:header="0" w:top="826" w:footer="0" w:bottom="788" w:gutter="0"/>
      <w:pgNumType w:start="1"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MS Sans Serif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/>
      <w:outlineLvl w:val="0"/>
    </w:pPr>
    <w:rPr>
      <w:rFonts w:ascii="MS Sans Serif;Arial" w:hAnsi="MS Sans Serif;Arial" w:cs="MS Sans Serif;Arial"/>
      <w:sz w:val="32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jc w:val="center"/>
      <w:outlineLvl w:val="2"/>
    </w:pPr>
    <w:rPr>
      <w:b/>
      <w:sz w:val="56"/>
      <w:u w:val="single"/>
    </w:rPr>
  </w:style>
  <w:style w:type="paragraph" w:styleId="5">
    <w:name w:val="Heading 5"/>
    <w:basedOn w:val="Normal"/>
    <w:next w:val="Normal"/>
    <w:qFormat/>
    <w:pPr>
      <w:overflowPunct w:val="false"/>
      <w:spacing w:lineRule="auto" w:line="240" w:before="240" w:after="60"/>
      <w:jc w:val="left"/>
      <w:textAlignment w:val="baseline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0">
    <w:name w:val="Основной шрифт абзаца"/>
    <w:qFormat/>
    <w:rPr/>
  </w:style>
  <w:style w:type="character" w:styleId="11">
    <w:name w:val="Основной шрифт абзаца1"/>
    <w:qFormat/>
    <w:rPr/>
  </w:style>
  <w:style w:type="character" w:styleId="Style11">
    <w:name w:val="Интернет-ссылка"/>
    <w:basedOn w:val="11"/>
    <w:rPr>
      <w:color w:val="0000FF"/>
      <w:u w:val="single"/>
    </w:rPr>
  </w:style>
  <w:style w:type="character" w:styleId="Style12">
    <w:name w:val="Посещённая гиперссылка"/>
    <w:basedOn w:val="11"/>
    <w:rPr>
      <w:color w:val="800080"/>
      <w:u w:val="single"/>
    </w:rPr>
  </w:style>
  <w:style w:type="character" w:styleId="Style13">
    <w:name w:val=" Знак Знак"/>
    <w:basedOn w:val="11"/>
    <w:qFormat/>
    <w:rPr/>
  </w:style>
  <w:style w:type="character" w:styleId="12">
    <w:name w:val=" Знак Знак1"/>
    <w:basedOn w:val="11"/>
    <w:qFormat/>
    <w:rPr>
      <w:b/>
      <w:sz w:val="56"/>
      <w:u w:val="single"/>
    </w:rPr>
  </w:style>
  <w:style w:type="character" w:styleId="21">
    <w:name w:val=" Знак Знак2"/>
    <w:basedOn w:val="11"/>
    <w:qFormat/>
    <w:rPr>
      <w:rFonts w:ascii="MS Sans Serif;Arial" w:hAnsi="MS Sans Serif;Arial" w:cs="MS Sans Serif;Arial"/>
      <w:sz w:val="32"/>
    </w:rPr>
  </w:style>
  <w:style w:type="character" w:styleId="Style14">
    <w:name w:val="Номер страницы"/>
    <w:basedOn w:val="11"/>
    <w:rPr/>
  </w:style>
  <w:style w:type="paragraph" w:styleId="Style15">
    <w:name w:val="Заголовок"/>
    <w:basedOn w:val="Normal"/>
    <w:next w:val="Style16"/>
    <w:qFormat/>
    <w:pPr>
      <w:spacing w:lineRule="auto" w:line="240"/>
      <w:jc w:val="center"/>
    </w:pPr>
    <w:rPr>
      <w:sz w:val="40"/>
    </w:rPr>
  </w:style>
  <w:style w:type="paragraph" w:styleId="Style16">
    <w:name w:val="Body Text"/>
    <w:basedOn w:val="Normal"/>
    <w:pPr>
      <w:spacing w:lineRule="auto" w:line="2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FreeSans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pacing w:lineRule="auto" w:line="240"/>
      <w:jc w:val="left"/>
    </w:pPr>
    <w:rPr>
      <w:sz w:val="20"/>
    </w:rPr>
  </w:style>
  <w:style w:type="paragraph" w:styleId="Style23">
    <w:name w:val="Subtitle"/>
    <w:basedOn w:val="Normal"/>
    <w:next w:val="Style16"/>
    <w:qFormat/>
    <w:pPr>
      <w:jc w:val="center"/>
    </w:pPr>
    <w:rPr>
      <w:b/>
      <w:sz w:val="56"/>
      <w:u w:val="single"/>
    </w:rPr>
  </w:style>
  <w:style w:type="paragraph" w:styleId="Style24">
    <w:name w:val="Знак"/>
    <w:basedOn w:val="Normal"/>
    <w:qFormat/>
    <w:pPr>
      <w:spacing w:lineRule="exact" w:line="240" w:before="0" w:after="160"/>
      <w:jc w:val="left"/>
    </w:pPr>
    <w:rPr>
      <w:rFonts w:ascii="Verdana" w:hAnsi="Verdana" w:cs="Verdana"/>
      <w:sz w:val="24"/>
      <w:szCs w:val="24"/>
      <w:lang w:val="en-US"/>
    </w:rPr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14">
    <w:name w:val="Стиль1"/>
    <w:basedOn w:val="Normal"/>
    <w:qFormat/>
    <w:pPr>
      <w:spacing w:lineRule="auto" w:line="240"/>
      <w:jc w:val="left"/>
    </w:pPr>
    <w:rPr>
      <w:szCs w:val="24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6">
    <w:name w:val="Основной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7">
    <w:name w:val="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jc w:val="left"/>
    </w:pPr>
    <w:rPr>
      <w:rFonts w:ascii="Calibri" w:hAnsi="Calibri" w:cs="Calibri"/>
      <w:sz w:val="22"/>
      <w:szCs w:val="22"/>
    </w:rPr>
  </w:style>
  <w:style w:type="paragraph" w:styleId="Style29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ConsPlusNormal1">
    <w:name w:val="       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ourier New" w:cs="Tahoma"/>
      <w:color w:val="auto"/>
      <w:kern w:val="0"/>
      <w:sz w:val="24"/>
      <w:szCs w:val="24"/>
      <w:lang w:val="ru-RU" w:eastAsia="zh-CN" w:bidi="hi-IN"/>
    </w:rPr>
  </w:style>
  <w:style w:type="paragraph" w:styleId="ConsPlusTitle1">
    <w:name w:val="       ConsPlusTit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ourier New" w:cs="Tahoma"/>
      <w:b/>
      <w:color w:val="auto"/>
      <w:kern w:val="0"/>
      <w:sz w:val="24"/>
      <w:szCs w:val="24"/>
      <w:lang w:val="ru-RU" w:eastAsia="zh-CN" w:bidi="hi-IN"/>
    </w:rPr>
  </w:style>
  <w:style w:type="paragraph" w:styleId="ConsPlusNonformat1">
    <w:name w:val="       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0"/>
      <w:sz w:val="20"/>
      <w:szCs w:val="24"/>
      <w:u w:val="none"/>
      <w:lang w:val="ru-RU" w:eastAsia="zh-CN" w:bidi="hi-IN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paragraph" w:styleId="Style33">
    <w:name w:val="Цитата"/>
    <w:basedOn w:val="Normal"/>
    <w:qFormat/>
    <w:pPr>
      <w:spacing w:before="0" w:after="283"/>
      <w:ind w:left="567" w:right="567" w:hanging="0"/>
    </w:pPr>
    <w:rPr/>
  </w:style>
  <w:style w:type="paragraph" w:styleId="Style34">
    <w:name w:val="Title"/>
    <w:basedOn w:val="Style15"/>
    <w:next w:val="Style16"/>
    <w:qFormat/>
    <w:pPr>
      <w:jc w:val="center"/>
    </w:pPr>
    <w:rPr>
      <w:b/>
      <w:bCs/>
      <w:sz w:val="56"/>
      <w:szCs w:val="5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149911&amp;date=08.10.2021" TargetMode="External"/><Relationship Id="rId3" Type="http://schemas.openxmlformats.org/officeDocument/2006/relationships/hyperlink" Target="https://login.consultant.ru/link/?req=doc&amp;base=LAW&amp;n=393873&amp;date=08.10.2021&amp;dst=101920&amp;field=134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570</TotalTime>
  <Application>LibreOffice/6.4.7.2$Windows_x86 LibreOffice_project/639b8ac485750d5696d7590a72ef1b496725cfb5</Application>
  <Pages>2</Pages>
  <Words>349</Words>
  <Characters>2504</Characters>
  <CharactersWithSpaces>2789</CharactersWithSpaces>
  <Paragraphs>74</Paragraphs>
  <Company>КонсультантПлюс Версия 4016.00.36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2017-05-11T09:32:00Z</dcterms:created>
  <dc:creator>Mic</dc:creator>
  <dc:description/>
  <dc:language>ru-RU</dc:language>
  <cp:lastModifiedBy/>
  <cp:lastPrinted>2024-01-23T10:23:59Z</cp:lastPrinted>
  <dcterms:modified xsi:type="dcterms:W3CDTF">2026-01-12T10:55:22Z</dcterms:modified>
  <cp:revision>22</cp:revision>
  <dc:subject/>
  <dc:title>Федеральный закон от 05.04.2013 N 44-ФЗ(ред. от 28.03.2017)"О контрактной системе в сфере закупок товаров, работ, услуг для обеспечения государственных и муниципальных нужд"(с изм. и доп., вступ. в силу с 08.04.2017)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4016.00.36</vt:lpwstr>
  </property>
</Properties>
</file>