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b/>
          <w:sz w:val="28"/>
          <w:szCs w:val="28"/>
        </w:rPr>
        <w:t xml:space="preserve">Сводный доклад </w:t>
      </w:r>
    </w:p>
    <w:p>
      <w:pPr>
        <w:pStyle w:val="Normal"/>
        <w:spacing w:lineRule="auto" w:line="240" w:before="0" w:after="0"/>
        <w:jc w:val="center"/>
        <w:rPr/>
      </w:pPr>
      <w:r>
        <w:rPr>
          <w:rFonts w:cs="Times New Roman" w:ascii="Times New Roman" w:hAnsi="Times New Roman"/>
          <w:b/>
          <w:sz w:val="28"/>
          <w:szCs w:val="28"/>
        </w:rPr>
        <w:t xml:space="preserve">о ходе реализации и об оценке эффективности реализации </w:t>
      </w:r>
    </w:p>
    <w:p>
      <w:pPr>
        <w:pStyle w:val="Normal"/>
        <w:spacing w:lineRule="auto" w:line="240" w:before="0" w:after="0"/>
        <w:jc w:val="center"/>
        <w:rPr/>
      </w:pPr>
      <w:r>
        <w:rPr>
          <w:rFonts w:cs="Times New Roman" w:ascii="Times New Roman" w:hAnsi="Times New Roman"/>
          <w:b/>
          <w:sz w:val="28"/>
          <w:szCs w:val="28"/>
        </w:rPr>
        <w:t xml:space="preserve">муниципальных программ </w:t>
      </w:r>
    </w:p>
    <w:p>
      <w:pPr>
        <w:pStyle w:val="Normal"/>
        <w:spacing w:lineRule="auto" w:line="240" w:before="0" w:after="0"/>
        <w:jc w:val="center"/>
        <w:rPr/>
      </w:pPr>
      <w:r>
        <w:rPr>
          <w:rFonts w:cs="Times New Roman" w:ascii="Times New Roman" w:hAnsi="Times New Roman"/>
          <w:b/>
          <w:sz w:val="28"/>
          <w:szCs w:val="28"/>
        </w:rPr>
        <w:t>на территории Гусь-Хрустального района в 2025 году</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1"/>
        <w:widowControl/>
        <w:bidi w:val="0"/>
        <w:spacing w:lineRule="auto" w:line="276" w:before="0" w:after="0"/>
        <w:ind w:left="0" w:right="0" w:firstLine="680"/>
        <w:jc w:val="both"/>
        <w:rPr/>
      </w:pPr>
      <w:r>
        <w:rPr>
          <w:rFonts w:cs="Times New Roman" w:ascii="Times New Roman" w:hAnsi="Times New Roman"/>
          <w:sz w:val="28"/>
          <w:lang w:val="ru-RU"/>
        </w:rPr>
        <w:t xml:space="preserve">Отчет о ходе реализации муниципальных программ за 2025 год подготовлен в соответствии с постановлением администрации муниципального образования Гусь-Хрустальный район от 29.09.2025 № 1095 «Об утверждении Порядка разработки, реализации и оценки эффективности муниципальных программ Гусь-Хрустального муниципального округа». </w:t>
      </w:r>
    </w:p>
    <w:p>
      <w:pPr>
        <w:pStyle w:val="Normal1"/>
        <w:widowControl/>
        <w:bidi w:val="0"/>
        <w:spacing w:lineRule="auto" w:line="276" w:before="0" w:after="0"/>
        <w:ind w:left="0" w:right="57" w:firstLine="680"/>
        <w:jc w:val="both"/>
        <w:rPr/>
      </w:pPr>
      <w:r>
        <w:rPr>
          <w:rFonts w:cs="Times New Roman" w:ascii="Times New Roman" w:hAnsi="Times New Roman"/>
          <w:sz w:val="28"/>
          <w:lang w:val="ru-RU"/>
        </w:rPr>
        <w:t>В 2025 году в муниципальном образовании Гусь-Хрустальный район выполнялись мероприятия 21 муниципальной программы.</w:t>
      </w:r>
    </w:p>
    <w:p>
      <w:pPr>
        <w:pStyle w:val="Normal1"/>
        <w:widowControl/>
        <w:bidi w:val="0"/>
        <w:spacing w:lineRule="auto" w:line="276" w:before="0" w:after="0"/>
        <w:ind w:left="0" w:right="0" w:firstLine="680"/>
        <w:jc w:val="both"/>
        <w:rPr/>
      </w:pPr>
      <w:r>
        <w:rPr>
          <w:rFonts w:cs="Times New Roman" w:ascii="Times New Roman" w:hAnsi="Times New Roman"/>
          <w:color w:val="000000"/>
          <w:sz w:val="28"/>
          <w:lang w:val="ru-RU"/>
        </w:rPr>
        <w:t xml:space="preserve">Необходимый объем бюджетных и внебюджетных средств на реализацию программных мероприятий 2025 года по состоянию на 1 января 2025 года составил </w:t>
      </w:r>
      <w:r>
        <w:rPr>
          <w:rFonts w:eastAsia="Droid Sans Fallback" w:cs="Times New Roman" w:ascii="Times New Roman" w:hAnsi="Times New Roman"/>
          <w:color w:val="000000"/>
          <w:kern w:val="0"/>
          <w:sz w:val="28"/>
          <w:szCs w:val="20"/>
          <w:lang w:val="ru-RU" w:eastAsia="zh-CN" w:bidi="hi-IN"/>
        </w:rPr>
        <w:t>2440,6</w:t>
      </w:r>
      <w:r>
        <w:rPr>
          <w:rFonts w:cs="Times New Roman" w:ascii="Times New Roman" w:hAnsi="Times New Roman"/>
          <w:color w:val="000000"/>
          <w:sz w:val="28"/>
          <w:lang w:val="ru-RU"/>
        </w:rPr>
        <w:t xml:space="preserve"> млн. руб., из них: </w:t>
      </w:r>
    </w:p>
    <w:p>
      <w:pPr>
        <w:pStyle w:val="Normal1"/>
        <w:widowControl/>
        <w:bidi w:val="0"/>
        <w:spacing w:lineRule="auto" w:line="276" w:before="0" w:after="0"/>
        <w:ind w:left="-283" w:right="0" w:firstLine="964"/>
        <w:jc w:val="both"/>
        <w:rPr/>
      </w:pPr>
      <w:r>
        <w:rPr>
          <w:rFonts w:cs="Times New Roman" w:ascii="Times New Roman" w:hAnsi="Times New Roman"/>
          <w:color w:val="000000"/>
          <w:sz w:val="28"/>
          <w:lang w:val="ru-RU"/>
        </w:rPr>
        <w:t>- федеральный бюджет - 58,8 млн. руб.;</w:t>
      </w:r>
    </w:p>
    <w:p>
      <w:pPr>
        <w:pStyle w:val="Normal1"/>
        <w:widowControl/>
        <w:bidi w:val="0"/>
        <w:spacing w:lineRule="auto" w:line="276" w:before="0" w:after="0"/>
        <w:ind w:left="-283" w:right="0" w:firstLine="964"/>
        <w:jc w:val="both"/>
        <w:rPr/>
      </w:pPr>
      <w:r>
        <w:rPr>
          <w:rFonts w:cs="Times New Roman" w:ascii="Times New Roman" w:hAnsi="Times New Roman"/>
          <w:color w:val="000000"/>
          <w:sz w:val="28"/>
          <w:lang w:val="ru-RU"/>
        </w:rPr>
        <w:t xml:space="preserve">- областной бюджет - 885,6 млн. руб.; </w:t>
      </w:r>
    </w:p>
    <w:p>
      <w:pPr>
        <w:pStyle w:val="Normal1"/>
        <w:widowControl/>
        <w:bidi w:val="0"/>
        <w:spacing w:lineRule="auto" w:line="276" w:before="0" w:after="0"/>
        <w:ind w:left="-283" w:right="0" w:firstLine="964"/>
        <w:jc w:val="both"/>
        <w:rPr/>
      </w:pPr>
      <w:r>
        <w:rPr>
          <w:rFonts w:cs="Times New Roman" w:ascii="Times New Roman" w:hAnsi="Times New Roman"/>
          <w:color w:val="000000"/>
          <w:sz w:val="28"/>
          <w:lang w:val="ru-RU"/>
        </w:rPr>
        <w:t xml:space="preserve">- районный бюджет - 1440,7 млн. руб.; </w:t>
      </w:r>
    </w:p>
    <w:p>
      <w:pPr>
        <w:pStyle w:val="Normal1"/>
        <w:widowControl/>
        <w:bidi w:val="0"/>
        <w:spacing w:lineRule="auto" w:line="276" w:before="0" w:after="0"/>
        <w:ind w:left="-283" w:right="0" w:firstLine="964"/>
        <w:jc w:val="both"/>
        <w:rPr/>
      </w:pPr>
      <w:r>
        <w:rPr>
          <w:rFonts w:cs="Times New Roman" w:ascii="Times New Roman" w:hAnsi="Times New Roman"/>
          <w:color w:val="000000"/>
          <w:sz w:val="28"/>
          <w:lang w:val="ru-RU"/>
        </w:rPr>
        <w:t>- внебюджетные источники - 55,5 млн. рублей.</w:t>
      </w:r>
    </w:p>
    <w:p>
      <w:pPr>
        <w:pStyle w:val="Normal1"/>
        <w:widowControl/>
        <w:bidi w:val="0"/>
        <w:spacing w:lineRule="auto" w:line="276" w:before="0" w:after="0"/>
        <w:ind w:left="0" w:right="0" w:firstLine="680"/>
        <w:jc w:val="both"/>
        <w:rPr/>
      </w:pPr>
      <w:r>
        <w:rPr>
          <w:rFonts w:cs="Times New Roman" w:ascii="Times New Roman" w:hAnsi="Times New Roman"/>
          <w:color w:val="000000"/>
          <w:sz w:val="28"/>
          <w:lang w:val="ru-RU"/>
        </w:rPr>
        <w:t>По состоянию на 30.12.2025 за счет всех источников финансирования на реализацию мероприятий муниципальных программ израсходовано 2422,9 млн. руб., что составляет 99,3 % от необходимого объема средств на 2025 год. Из средств районного бюджета за 2025 год израсходовано 1438,7 млн. рублей.</w:t>
      </w:r>
    </w:p>
    <w:p>
      <w:pPr>
        <w:pStyle w:val="Normal1"/>
        <w:widowControl/>
        <w:bidi w:val="0"/>
        <w:spacing w:lineRule="auto" w:line="276" w:before="0" w:after="0"/>
        <w:ind w:left="0" w:right="0" w:firstLine="680"/>
        <w:jc w:val="both"/>
        <w:rPr/>
      </w:pPr>
      <w:r>
        <w:rPr>
          <w:rFonts w:cs="Times New Roman" w:ascii="Times New Roman" w:hAnsi="Times New Roman"/>
          <w:color w:val="000000"/>
          <w:sz w:val="28"/>
          <w:lang w:val="ru-RU"/>
        </w:rPr>
        <w:t xml:space="preserve">По состоянию на 31 декабря 2025 года 9 муниципальных программ получили софинансирование из областного бюджета на сумму 877,5 млн. рублей, 4 программы - из федерального бюджета на сумму - 58,7 млн. рублей. Из средств внебюджетных источников израсходовано </w:t>
      </w:r>
      <w:r>
        <w:rPr>
          <w:rFonts w:eastAsia="Droid Sans Fallback" w:cs="Times New Roman" w:ascii="Times New Roman" w:hAnsi="Times New Roman"/>
          <w:color w:val="000000"/>
          <w:kern w:val="0"/>
          <w:sz w:val="28"/>
          <w:szCs w:val="20"/>
          <w:lang w:val="ru-RU" w:eastAsia="zh-CN" w:bidi="hi-IN"/>
        </w:rPr>
        <w:t>48</w:t>
      </w:r>
      <w:r>
        <w:rPr>
          <w:rFonts w:cs="Times New Roman" w:ascii="Times New Roman" w:hAnsi="Times New Roman"/>
          <w:color w:val="000000"/>
          <w:sz w:val="28"/>
          <w:lang w:val="ru-RU"/>
        </w:rPr>
        <w:t xml:space="preserve"> млн. рублей.</w:t>
      </w:r>
      <w:r>
        <w:rPr>
          <w:rFonts w:cs="Times New Roman" w:ascii="Times New Roman" w:hAnsi="Times New Roman"/>
          <w:color w:val="000000"/>
          <w:sz w:val="28"/>
        </w:rPr>
        <w:t xml:space="preserve"> </w:t>
      </w:r>
    </w:p>
    <w:p>
      <w:pPr>
        <w:pStyle w:val="Normal1"/>
        <w:widowControl/>
        <w:suppressAutoHyphens w:val="true"/>
        <w:bidi w:val="0"/>
        <w:spacing w:lineRule="auto" w:line="276" w:before="0" w:after="0"/>
        <w:ind w:left="0" w:right="0" w:firstLine="680"/>
        <w:jc w:val="both"/>
        <w:rPr/>
      </w:pPr>
      <w:r>
        <w:rPr>
          <w:rFonts w:eastAsia="Times New Roman" w:cs="Times New Roman" w:ascii="Times New Roman" w:hAnsi="Times New Roman"/>
          <w:color w:val="000000"/>
          <w:sz w:val="28"/>
          <w:szCs w:val="28"/>
          <w:lang w:eastAsia="ru-RU"/>
        </w:rPr>
        <w:t>Реализация мероприятий с расходованием денежных средств 2 муниципальных программ в 2025 году не запланирована.</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 xml:space="preserve">Оценка эффективности реализации муниципальных программ за 2025 год в муниципальном образовании Гусь-Хрустальный район проводилась в соответствии с методикой, утвержденной постановлением администрации муниципального образования Гусь-Хрустальный район от </w:t>
      </w:r>
      <w:r>
        <w:rPr>
          <w:rFonts w:eastAsia="Times New Roman" w:cs="Times New Roman" w:ascii="Times New Roman" w:hAnsi="Times New Roman"/>
          <w:sz w:val="28"/>
          <w:szCs w:val="28"/>
          <w:lang w:val="ru-RU" w:eastAsia="ru-RU"/>
        </w:rPr>
        <w:t xml:space="preserve">29.09.2025 № 1095 «Об утверждении Порядка разработки, реализации и оценки эффективности муниципальных программ Гусь-Хрустального муниципального округа». </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В соответствии с методикой, ответственными представителями муниципальных программ были предоставлены годовые отчеты о реализации муниципальных программ по итогам 2025 года.</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Оценка эффективности муниципальных программ проводилась в отношении муниципальной программы в целом, а также в отношении подпрограмм муниципальной программы. Оценка представленных отчетов проводилась по системе критериев. На основе оценки каждого критерия определялся итоговый показатель (балл) оценки муниципальной программы, величина которого определялась путем суммирования оценок по всем критериям. Высокая оценка эффективности присваивается при количестве набранных баллов от 10 до 6,</w:t>
      </w:r>
      <w:r>
        <w:rPr>
          <w:rFonts w:eastAsia="Times New Roman" w:cs="Times New Roman" w:ascii="Times New Roman" w:hAnsi="Times New Roman"/>
          <w:sz w:val="28"/>
          <w:szCs w:val="28"/>
          <w:lang w:eastAsia="ru-RU"/>
        </w:rPr>
        <w:t>5</w:t>
      </w:r>
      <w:r>
        <w:rPr>
          <w:rFonts w:eastAsia="Times New Roman" w:cs="Times New Roman" w:ascii="Times New Roman" w:hAnsi="Times New Roman"/>
          <w:sz w:val="28"/>
          <w:szCs w:val="28"/>
          <w:lang w:eastAsia="ru-RU"/>
        </w:rPr>
        <w:t xml:space="preserve"> балла. Удовлетворительная оценка эффективности от 3 до 6,</w:t>
      </w:r>
      <w:r>
        <w:rPr>
          <w:rFonts w:eastAsia="Times New Roman" w:cs="Times New Roman" w:ascii="Times New Roman" w:hAnsi="Times New Roman"/>
          <w:sz w:val="28"/>
          <w:szCs w:val="28"/>
          <w:lang w:eastAsia="ru-RU"/>
        </w:rPr>
        <w:t>4</w:t>
      </w:r>
      <w:r>
        <w:rPr>
          <w:rFonts w:eastAsia="Times New Roman" w:cs="Times New Roman" w:ascii="Times New Roman" w:hAnsi="Times New Roman"/>
          <w:sz w:val="28"/>
          <w:szCs w:val="28"/>
          <w:lang w:eastAsia="ru-RU"/>
        </w:rPr>
        <w:t xml:space="preserve"> балла. В данном случае муниципальная программа (подпрограмма) подлежит корректировке. При количестве набранных баллов менее 3 эффективность реализации программы (подпрограммы) подлежит досрочному прекращению. Рейтинг эффективности муниципальных программа прилагается.</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В результате проведенной оценки эффективности реализации 21 муниципальной программы, 20 программ имеют высокий уровень эффективности и одна программа - удовлетворительный уровень эффективности. В 2 муниципальных программах 4 подпрограммы имеют удовлетворительный уровень эффективности.</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 xml:space="preserve">Наличие «удовлетворительных» подпрограмм связано с тем, что исполнителями не были своевременно внесены соответствующие изменения в количественные и/или качественные целевые показатели и не производилось финансирование программ. </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 xml:space="preserve">По итогам реализации муниципальных программ в 2025 году по большинству программ (подпрограмм) наблюдается положительная динамика целевых показателей, однако, отдельные показатели не достигли своих плановых значений, или вовсе не прослеживаются исполнителем. </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 xml:space="preserve">Целевые индикаторы полностью выполнены по </w:t>
      </w:r>
      <w:r>
        <w:rPr>
          <w:rFonts w:eastAsia="Times New Roman" w:cs="Times New Roman" w:ascii="Times New Roman" w:hAnsi="Times New Roman"/>
          <w:color w:val="00000A"/>
          <w:kern w:val="0"/>
          <w:sz w:val="28"/>
          <w:szCs w:val="28"/>
          <w:lang w:val="ru-RU" w:eastAsia="ru-RU" w:bidi="ar-SA"/>
        </w:rPr>
        <w:t>10</w:t>
      </w:r>
      <w:r>
        <w:rPr>
          <w:rFonts w:eastAsia="Times New Roman" w:cs="Times New Roman" w:ascii="Times New Roman" w:hAnsi="Times New Roman"/>
          <w:sz w:val="28"/>
          <w:szCs w:val="28"/>
          <w:lang w:eastAsia="ru-RU"/>
        </w:rPr>
        <w:t xml:space="preserve"> муниципальным программам, по </w:t>
      </w:r>
      <w:r>
        <w:rPr>
          <w:rFonts w:eastAsia="Times New Roman" w:cs="Times New Roman" w:ascii="Times New Roman" w:hAnsi="Times New Roman"/>
          <w:color w:val="00000A"/>
          <w:kern w:val="0"/>
          <w:sz w:val="28"/>
          <w:szCs w:val="28"/>
          <w:lang w:val="ru-RU" w:eastAsia="ru-RU" w:bidi="ar-SA"/>
        </w:rPr>
        <w:t>11</w:t>
      </w:r>
      <w:r>
        <w:rPr>
          <w:rFonts w:eastAsia="Times New Roman" w:cs="Times New Roman" w:ascii="Times New Roman" w:hAnsi="Times New Roman"/>
          <w:sz w:val="28"/>
          <w:szCs w:val="28"/>
          <w:lang w:eastAsia="ru-RU"/>
        </w:rPr>
        <w:t xml:space="preserve"> программам выявлено частичное выполнение индикаторов, в связи с отсутствием в подпрограммах значений индикаторов (показателей) для оценки, или в связи с тем, что представление данных по целевым показателям не является возможным. Необходимо отметить, что достижение запланированных значений целевых показателей возможно только при 100 % финансировании программных мероприятий.</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В некоторых программах не приведены показатели экономической и бюджетной эффективности программы, а также степень охвата программными мероприятиями проблемного направления: определенной группы населения; хозяйствующих субъектов; иных проблемных областей. Некоторые отчеты предоставлены в МКУ «Управление РПСхП» в не установленной форме.</w:t>
      </w:r>
    </w:p>
    <w:p>
      <w:pPr>
        <w:pStyle w:val="Normal"/>
        <w:widowControl/>
        <w:suppressAutoHyphens w:val="true"/>
        <w:bidi w:val="0"/>
        <w:spacing w:lineRule="auto" w:line="276" w:before="0" w:after="0"/>
        <w:ind w:left="0" w:right="0" w:firstLine="680"/>
        <w:jc w:val="both"/>
        <w:rPr/>
      </w:pPr>
      <w:r>
        <w:rPr>
          <w:rFonts w:eastAsia="Times New Roman" w:cs="Times New Roman" w:ascii="Times New Roman" w:hAnsi="Times New Roman"/>
          <w:sz w:val="28"/>
          <w:szCs w:val="28"/>
          <w:lang w:eastAsia="ru-RU"/>
        </w:rPr>
        <w:t>Всем исполнителям муниципальных программ подготовлены и отправлены заключения об эффективности реализации муниципальных программ. В заключениях указаны рекомендации по представлению годовых отчетов и устранению недочетов.</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xml:space="preserve">Таким образом, по результатам реализации программ за 2025 год наиболее эффективными являются программы: </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МП «</w:t>
      </w:r>
      <w:r>
        <w:rPr>
          <w:rFonts w:eastAsia="Droid Sans Fallback" w:cs="Times New Roman" w:ascii="Times New Roman" w:hAnsi="Times New Roman"/>
          <w:color w:val="000000"/>
          <w:kern w:val="0"/>
          <w:sz w:val="28"/>
          <w:szCs w:val="28"/>
          <w:lang w:val="ru-RU" w:eastAsia="en-US" w:bidi="ar-SA"/>
        </w:rPr>
        <w:t>Развитие образования Гусь-Хрустального района</w:t>
      </w:r>
      <w:r>
        <w:rPr>
          <w:rFonts w:cs="Times New Roman" w:ascii="Times New Roman" w:hAnsi="Times New Roman"/>
          <w:color w:val="000000"/>
          <w:sz w:val="28"/>
          <w:szCs w:val="28"/>
        </w:rPr>
        <w:t>» (итоговый показатель оценки эффективности 9,4 баллов; эффективность высокая);</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МП «</w:t>
      </w:r>
      <w:r>
        <w:rPr>
          <w:rFonts w:eastAsia="Droid Sans Fallback" w:cs="Times New Roman" w:ascii="Times New Roman" w:hAnsi="Times New Roman"/>
          <w:color w:val="000000"/>
          <w:kern w:val="0"/>
          <w:sz w:val="28"/>
          <w:szCs w:val="28"/>
          <w:lang w:val="ru-RU" w:eastAsia="en-US" w:bidi="ar-SA"/>
        </w:rPr>
        <w:t>Дорожное хозяйство Гусь-Хрустального района на 2021-2025 годы</w:t>
      </w:r>
      <w:r>
        <w:rPr>
          <w:rFonts w:cs="Times New Roman" w:ascii="Times New Roman" w:hAnsi="Times New Roman"/>
          <w:color w:val="000000"/>
          <w:sz w:val="28"/>
          <w:szCs w:val="28"/>
        </w:rPr>
        <w:t>» (итоговый показатель оценки эффективности 9,2 баллов; эффективность высокая);</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МП «</w:t>
      </w:r>
      <w:r>
        <w:rPr>
          <w:rFonts w:eastAsia="Droid Sans Fallback" w:cs="Times New Roman" w:ascii="Times New Roman" w:hAnsi="Times New Roman"/>
          <w:color w:val="000000"/>
          <w:kern w:val="0"/>
          <w:sz w:val="28"/>
          <w:szCs w:val="28"/>
          <w:lang w:val="ru-RU" w:eastAsia="en-US" w:bidi="ar-SA"/>
        </w:rPr>
        <w:t>Обеспечение экологической безопасности и качества окружающей среды</w:t>
      </w:r>
      <w:r>
        <w:rPr>
          <w:rFonts w:cs="Times New Roman" w:ascii="Times New Roman" w:hAnsi="Times New Roman"/>
          <w:color w:val="000000"/>
          <w:sz w:val="28"/>
          <w:szCs w:val="28"/>
        </w:rPr>
        <w:t>» (итоговый показатель оценки эффективности 8,7 баллов; эффективность высокая);</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МП «</w:t>
      </w:r>
      <w:r>
        <w:rPr>
          <w:rFonts w:eastAsia="Droid Sans Fallback" w:cs="Times New Roman" w:ascii="Times New Roman" w:hAnsi="Times New Roman"/>
          <w:color w:val="000000"/>
          <w:kern w:val="0"/>
          <w:sz w:val="28"/>
          <w:szCs w:val="28"/>
          <w:lang w:val="ru-RU" w:eastAsia="en-US" w:bidi="ar-SA"/>
        </w:rPr>
        <w:t>Старшее поколение</w:t>
      </w:r>
      <w:r>
        <w:rPr>
          <w:rFonts w:cs="Times New Roman" w:ascii="Times New Roman" w:hAnsi="Times New Roman"/>
          <w:color w:val="000000"/>
          <w:sz w:val="28"/>
          <w:szCs w:val="28"/>
        </w:rPr>
        <w:t>» (итоговый показатель оценки эффективности 8,6 баллов; эффективность высокая);</w:t>
      </w:r>
    </w:p>
    <w:p>
      <w:pPr>
        <w:pStyle w:val="ListParagraph"/>
        <w:tabs>
          <w:tab w:val="clear" w:pos="709"/>
          <w:tab w:val="left" w:pos="1134" w:leader="none"/>
        </w:tabs>
        <w:suppressAutoHyphens w:val="true"/>
        <w:bidi w:val="0"/>
        <w:spacing w:lineRule="auto" w:line="276" w:before="0" w:after="0"/>
        <w:ind w:left="0" w:right="0" w:firstLine="680"/>
        <w:contextualSpacing/>
        <w:jc w:val="both"/>
        <w:rPr/>
      </w:pPr>
      <w:r>
        <w:rPr>
          <w:rFonts w:cs="Times New Roman" w:ascii="Times New Roman" w:hAnsi="Times New Roman"/>
          <w:color w:val="000000"/>
          <w:sz w:val="28"/>
          <w:szCs w:val="28"/>
        </w:rPr>
        <w:t>- МП «</w:t>
      </w:r>
      <w:r>
        <w:rPr>
          <w:rFonts w:eastAsia="Droid Sans Fallback" w:cs="Times New Roman" w:ascii="Times New Roman" w:hAnsi="Times New Roman"/>
          <w:color w:val="000000"/>
          <w:kern w:val="0"/>
          <w:sz w:val="28"/>
          <w:szCs w:val="28"/>
          <w:lang w:val="ru-RU" w:eastAsia="en-US" w:bidi="ar-SA"/>
        </w:rPr>
        <w:t>Развитие агропромышленного комплекса Гусь-Хрустального района на 2022-2026 годы</w:t>
      </w:r>
      <w:r>
        <w:rPr>
          <w:rFonts w:cs="Times New Roman" w:ascii="Times New Roman" w:hAnsi="Times New Roman"/>
          <w:color w:val="000000"/>
          <w:sz w:val="28"/>
          <w:szCs w:val="28"/>
        </w:rPr>
        <w:t>» (итоговый показатель оценки эффективности 8,6 баллов; эффективность высокая).</w:t>
      </w:r>
    </w:p>
    <w:p>
      <w:pPr>
        <w:pStyle w:val="ListParagraph"/>
        <w:tabs>
          <w:tab w:val="clear" w:pos="709"/>
          <w:tab w:val="left" w:pos="1134" w:leader="none"/>
        </w:tabs>
        <w:suppressAutoHyphens w:val="true"/>
        <w:bidi w:val="0"/>
        <w:spacing w:lineRule="auto" w:line="276" w:before="0" w:after="0"/>
        <w:ind w:left="0" w:right="0" w:firstLine="68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uppressAutoHyphens w:val="true"/>
        <w:bidi w:val="0"/>
        <w:spacing w:lineRule="auto" w:line="240" w:before="57" w:after="0"/>
        <w:ind w:left="0" w:right="0" w:firstLine="68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uppressAutoHyphens w:val="true"/>
        <w:bidi w:val="0"/>
        <w:spacing w:lineRule="auto" w:line="240" w:before="57" w:after="0"/>
        <w:ind w:left="0" w:right="0" w:firstLine="68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uppressAutoHyphens w:val="true"/>
        <w:bidi w:val="0"/>
        <w:spacing w:lineRule="auto" w:line="240" w:before="57" w:after="0"/>
        <w:ind w:left="0" w:right="0" w:firstLine="68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pPr>
      <w:r>
        <w:rPr>
          <w:rFonts w:cs="Times New Roman" w:ascii="Times New Roman" w:hAnsi="Times New Roman"/>
          <w:color w:val="000000"/>
          <w:sz w:val="28"/>
          <w:szCs w:val="28"/>
        </w:rPr>
        <w:t>Начальник МКУ «Управление РПСхП»</w:t>
        <w:tab/>
        <w:tab/>
        <w:tab/>
        <w:tab/>
        <w:t>Е.А. Скворцов</w:t>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ListParagraph"/>
        <w:tabs>
          <w:tab w:val="clear" w:pos="709"/>
          <w:tab w:val="left" w:pos="1134" w:leader="none"/>
        </w:tabs>
        <w:spacing w:lineRule="auto" w:line="240" w:before="0" w:after="0"/>
        <w:ind w:left="-284" w:right="-284" w:firstLine="710"/>
        <w:contextualSpacing/>
        <w:jc w:val="both"/>
        <w:rPr>
          <w:sz w:val="16"/>
          <w:szCs w:val="16"/>
        </w:rPr>
      </w:pPr>
      <w:r>
        <w:rPr>
          <w:rFonts w:cs="Times New Roman" w:ascii="Times New Roman" w:hAnsi="Times New Roman"/>
          <w:color w:val="000000"/>
          <w:sz w:val="16"/>
          <w:szCs w:val="16"/>
        </w:rPr>
        <w:t>Швецова Екатерина Максимовна</w:t>
      </w:r>
    </w:p>
    <w:p>
      <w:pPr>
        <w:pStyle w:val="ListParagraph"/>
        <w:tabs>
          <w:tab w:val="clear" w:pos="709"/>
          <w:tab w:val="left" w:pos="1134" w:leader="none"/>
        </w:tabs>
        <w:spacing w:lineRule="auto" w:line="240" w:before="0" w:after="0"/>
        <w:ind w:left="-284" w:right="-284" w:firstLine="710"/>
        <w:contextualSpacing/>
        <w:jc w:val="both"/>
        <w:rPr/>
      </w:pPr>
      <w:r>
        <w:rPr>
          <w:rFonts w:cs="Times New Roman" w:ascii="Times New Roman" w:hAnsi="Times New Roman"/>
          <w:color w:val="000000"/>
          <w:sz w:val="16"/>
          <w:szCs w:val="16"/>
        </w:rPr>
        <w:t>8 (49241) 27546</w:t>
      </w:r>
    </w:p>
    <w:sectPr>
      <w:footerReference w:type="default" r:id="rId2"/>
      <w:type w:val="nextPage"/>
      <w:pgSz w:w="11906" w:h="16838"/>
      <w:pgMar w:left="1395" w:right="701" w:header="0" w:top="1134"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Times New Roman">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0"/>
      <w:jc w:val="center"/>
      <w:rPr/>
    </w:pPr>
    <w:r>
      <w:rPr/>
    </w:r>
  </w:p>
  <w:p>
    <w:pPr>
      <w:pStyle w:val="Style20"/>
      <w:rPr/>
    </w:pPr>
    <w:r>
      <w:rPr/>
    </w:r>
  </w:p>
</w:ftr>
</file>

<file path=word/settings.xml><?xml version="1.0" encoding="utf-8"?>
<w:settings xmlns:w="http://schemas.openxmlformats.org/wordprocessingml/2006/main">
  <w:zoom w:percent="10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Droid Sans Fallback" w:cs="Calibr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36ca5"/>
    <w:pPr>
      <w:widowControl/>
      <w:suppressAutoHyphens w:val="true"/>
      <w:bidi w:val="0"/>
      <w:spacing w:lineRule="auto" w:line="276" w:before="0" w:after="200"/>
      <w:jc w:val="left"/>
    </w:pPr>
    <w:rPr>
      <w:rFonts w:ascii="Calibri" w:hAnsi="Calibri" w:eastAsia="Droid Sans Fallback" w:cs="Calibri"/>
      <w:color w:val="00000A"/>
      <w:kern w:val="0"/>
      <w:sz w:val="22"/>
      <w:szCs w:val="22"/>
      <w:lang w:val="ru-RU" w:eastAsia="en-US" w:bidi="ar-SA"/>
    </w:rPr>
  </w:style>
  <w:style w:type="paragraph" w:styleId="1">
    <w:name w:val="Heading 1"/>
    <w:basedOn w:val="Style13"/>
    <w:qFormat/>
    <w:pPr/>
    <w:rPr/>
  </w:style>
  <w:style w:type="paragraph" w:styleId="2">
    <w:name w:val="Heading 2"/>
    <w:basedOn w:val="Style13"/>
    <w:qFormat/>
    <w:pPr/>
    <w:rPr/>
  </w:style>
  <w:style w:type="paragraph" w:styleId="3">
    <w:name w:val="Heading 3"/>
    <w:basedOn w:val="Style13"/>
    <w:qFormat/>
    <w:pPr/>
    <w:rPr/>
  </w:style>
  <w:style w:type="character" w:styleId="DefaultParagraphFont" w:default="1">
    <w:name w:val="Default Paragraph Font"/>
    <w:uiPriority w:val="1"/>
    <w:semiHidden/>
    <w:unhideWhenUsed/>
    <w:qFormat/>
    <w:rPr/>
  </w:style>
  <w:style w:type="character" w:styleId="Linenumber">
    <w:name w:val="line number"/>
    <w:basedOn w:val="DefaultParagraphFont"/>
    <w:uiPriority w:val="99"/>
    <w:semiHidden/>
    <w:unhideWhenUsed/>
    <w:qFormat/>
    <w:rsid w:val="00332493"/>
    <w:rPr/>
  </w:style>
  <w:style w:type="character" w:styleId="Style11" w:customStyle="1">
    <w:name w:val="Верхний колонтитул Знак"/>
    <w:basedOn w:val="DefaultParagraphFont"/>
    <w:link w:val="a6"/>
    <w:uiPriority w:val="99"/>
    <w:semiHidden/>
    <w:qFormat/>
    <w:rsid w:val="00332493"/>
    <w:rPr/>
  </w:style>
  <w:style w:type="character" w:styleId="Style12" w:customStyle="1">
    <w:name w:val="Нижний колонтитул Знак"/>
    <w:basedOn w:val="DefaultParagraphFont"/>
    <w:link w:val="a8"/>
    <w:uiPriority w:val="99"/>
    <w:qFormat/>
    <w:rsid w:val="00332493"/>
    <w:rPr/>
  </w:style>
  <w:style w:type="character" w:styleId="WW8Num2z0">
    <w:name w:val="WW8Num2z0"/>
    <w:qFormat/>
    <w:rPr>
      <w:rFonts w:eastAsia="Times New Roman"/>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1z0">
    <w:name w:val="WW8Num1z0"/>
    <w:qFormat/>
    <w:rPr>
      <w:rFonts w:ascii="Symbol" w:hAnsi="Symbol" w:cs="Symbol"/>
      <w:sz w:val="28"/>
      <w:szCs w:val="28"/>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3z0">
    <w:name w:val="WW8Num3z0"/>
    <w:qFormat/>
    <w:rPr>
      <w:rFonts w:ascii="Times New Roman" w:hAnsi="Times New Roman" w:cs="Times New Roman"/>
      <w:sz w:val="28"/>
      <w:szCs w:val="28"/>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paragraph" w:styleId="Style13">
    <w:name w:val="Заголовок"/>
    <w:basedOn w:val="Normal"/>
    <w:next w:val="Style14"/>
    <w:qFormat/>
    <w:pPr>
      <w:keepNext w:val="true"/>
      <w:spacing w:before="240" w:after="120"/>
    </w:pPr>
    <w:rPr>
      <w:rFonts w:ascii="Arial" w:hAnsi="Arial" w:eastAsia="Droid Sans Fallback" w:cs="Droid Sans Devanagari"/>
      <w:sz w:val="28"/>
      <w:szCs w:val="28"/>
    </w:rPr>
  </w:style>
  <w:style w:type="paragraph" w:styleId="Style14">
    <w:name w:val="Body Text"/>
    <w:basedOn w:val="Normal"/>
    <w:pPr>
      <w:spacing w:lineRule="auto" w:line="288" w:before="0" w:after="140"/>
    </w:pPr>
    <w:rPr/>
  </w:style>
  <w:style w:type="paragraph" w:styleId="Style15">
    <w:name w:val="List"/>
    <w:basedOn w:val="Style14"/>
    <w:pPr/>
    <w:rPr>
      <w:rFonts w:cs="Droid Sans Devanagari"/>
    </w:rPr>
  </w:style>
  <w:style w:type="paragraph" w:styleId="Style16">
    <w:name w:val="Caption"/>
    <w:basedOn w:val="Normal"/>
    <w:qFormat/>
    <w:pPr>
      <w:suppressLineNumbers/>
      <w:spacing w:before="120" w:after="120"/>
    </w:pPr>
    <w:rPr>
      <w:rFonts w:cs="Droid Sans Devanagari"/>
      <w:i/>
      <w:iCs/>
      <w:sz w:val="24"/>
      <w:szCs w:val="24"/>
    </w:rPr>
  </w:style>
  <w:style w:type="paragraph" w:styleId="Style17">
    <w:name w:val="Указатель"/>
    <w:basedOn w:val="Normal"/>
    <w:qFormat/>
    <w:pPr>
      <w:suppressLineNumbers/>
    </w:pPr>
    <w:rPr>
      <w:rFonts w:cs="Droid Sans Devanagari"/>
    </w:rPr>
  </w:style>
  <w:style w:type="paragraph" w:styleId="ListParagraph">
    <w:name w:val="List Paragraph"/>
    <w:basedOn w:val="Normal"/>
    <w:uiPriority w:val="34"/>
    <w:qFormat/>
    <w:rsid w:val="0016036d"/>
    <w:pPr>
      <w:spacing w:before="0" w:after="200"/>
      <w:ind w:left="720" w:right="0" w:hanging="0"/>
      <w:contextualSpacing/>
    </w:pPr>
    <w:rPr/>
  </w:style>
  <w:style w:type="paragraph" w:styleId="NormalWeb">
    <w:name w:val="Normal (Web)"/>
    <w:basedOn w:val="Normal"/>
    <w:uiPriority w:val="99"/>
    <w:semiHidden/>
    <w:unhideWhenUsed/>
    <w:qFormat/>
    <w:rsid w:val="00bb7e1a"/>
    <w:pPr>
      <w:spacing w:before="0" w:after="142"/>
    </w:pPr>
    <w:rPr>
      <w:rFonts w:ascii="Times New Roman" w:hAnsi="Times New Roman" w:eastAsia="Times New Roman" w:cs="Times New Roman"/>
      <w:color w:val="000000"/>
      <w:sz w:val="24"/>
      <w:szCs w:val="24"/>
      <w:lang w:eastAsia="ru-RU"/>
    </w:rPr>
  </w:style>
  <w:style w:type="paragraph" w:styleId="Western" w:customStyle="1">
    <w:name w:val="western"/>
    <w:basedOn w:val="Normal"/>
    <w:qFormat/>
    <w:rsid w:val="00bb7e1a"/>
    <w:pPr>
      <w:spacing w:before="0" w:after="142"/>
    </w:pPr>
    <w:rPr>
      <w:rFonts w:ascii="Times New Roman" w:hAnsi="Times New Roman" w:eastAsia="Times New Roman" w:cs="Times New Roman"/>
      <w:color w:val="000000"/>
      <w:sz w:val="24"/>
      <w:szCs w:val="24"/>
      <w:lang w:eastAsia="ru-RU"/>
    </w:rPr>
  </w:style>
  <w:style w:type="paragraph" w:styleId="Style18">
    <w:name w:val="Верхний и нижний колонтитулы"/>
    <w:basedOn w:val="Normal"/>
    <w:qFormat/>
    <w:pPr/>
    <w:rPr/>
  </w:style>
  <w:style w:type="paragraph" w:styleId="Style19">
    <w:name w:val="Header"/>
    <w:basedOn w:val="Normal"/>
    <w:link w:val="a7"/>
    <w:uiPriority w:val="99"/>
    <w:semiHidden/>
    <w:unhideWhenUsed/>
    <w:rsid w:val="00332493"/>
    <w:pPr>
      <w:tabs>
        <w:tab w:val="clear" w:pos="709"/>
        <w:tab w:val="center" w:pos="4677" w:leader="none"/>
        <w:tab w:val="right" w:pos="9355" w:leader="none"/>
      </w:tabs>
      <w:spacing w:lineRule="auto" w:line="240" w:before="0" w:after="0"/>
    </w:pPr>
    <w:rPr/>
  </w:style>
  <w:style w:type="paragraph" w:styleId="Style20">
    <w:name w:val="Footer"/>
    <w:basedOn w:val="Normal"/>
    <w:link w:val="a9"/>
    <w:uiPriority w:val="99"/>
    <w:unhideWhenUsed/>
    <w:rsid w:val="00332493"/>
    <w:pPr>
      <w:tabs>
        <w:tab w:val="clear" w:pos="709"/>
        <w:tab w:val="center" w:pos="4677" w:leader="none"/>
        <w:tab w:val="right" w:pos="9355" w:leader="none"/>
      </w:tabs>
      <w:spacing w:lineRule="auto" w:line="240" w:before="0" w:after="0"/>
    </w:pPr>
    <w:rPr/>
  </w:style>
  <w:style w:type="paragraph" w:styleId="Style21">
    <w:name w:val="Абзац списка"/>
    <w:basedOn w:val="Normal"/>
    <w:qFormat/>
    <w:pPr>
      <w:spacing w:before="0" w:after="200"/>
      <w:ind w:left="720" w:right="0" w:hanging="0"/>
      <w:contextualSpacing/>
    </w:pPr>
    <w:rPr>
      <w:rFonts w:ascii="Calibri" w:hAnsi="Calibri" w:eastAsia="Times New Roman" w:cs="Times New Roman"/>
    </w:rPr>
  </w:style>
  <w:style w:type="paragraph" w:styleId="ConsTitle">
    <w:name w:val="ConsTitle"/>
    <w:qFormat/>
    <w:pPr>
      <w:widowControl w:val="false"/>
      <w:suppressAutoHyphens w:val="true"/>
      <w:bidi w:val="0"/>
      <w:spacing w:lineRule="auto" w:line="276" w:before="0" w:after="0"/>
      <w:jc w:val="left"/>
    </w:pPr>
    <w:rPr>
      <w:rFonts w:ascii="Arial" w:hAnsi="Arial" w:eastAsia="Times New Roman" w:cs="Arial"/>
      <w:b/>
      <w:bCs/>
      <w:color w:val="00000A"/>
      <w:kern w:val="0"/>
      <w:sz w:val="16"/>
      <w:szCs w:val="16"/>
      <w:lang w:val="ru-RU" w:eastAsia="en-US" w:bidi="ar-SA"/>
    </w:rPr>
  </w:style>
  <w:style w:type="paragraph" w:styleId="Style22">
    <w:name w:val="Цитата"/>
    <w:basedOn w:val="Normal"/>
    <w:qFormat/>
    <w:pPr/>
    <w:rPr/>
  </w:style>
  <w:style w:type="paragraph" w:styleId="Style23">
    <w:name w:val="Title"/>
    <w:basedOn w:val="Style13"/>
    <w:qFormat/>
    <w:pPr/>
    <w:rPr/>
  </w:style>
  <w:style w:type="paragraph" w:styleId="Style24">
    <w:name w:val="Subtitle"/>
    <w:basedOn w:val="Style13"/>
    <w:qFormat/>
    <w:pPr/>
    <w:rPr/>
  </w:style>
  <w:style w:type="paragraph" w:styleId="Style25">
    <w:name w:val="Содержимое таблицы"/>
    <w:basedOn w:val="Normal"/>
    <w:qFormat/>
    <w:pPr/>
    <w:rPr/>
  </w:style>
  <w:style w:type="paragraph" w:styleId="Normal1">
    <w:name w:val="_Normal"/>
    <w:qFormat/>
    <w:pPr>
      <w:widowControl/>
      <w:suppressAutoHyphens w:val="true"/>
      <w:bidi w:val="0"/>
      <w:spacing w:lineRule="auto" w:line="276" w:before="0" w:after="200"/>
      <w:jc w:val="left"/>
    </w:pPr>
    <w:rPr>
      <w:rFonts w:ascii="Calibri" w:hAnsi="Calibri" w:eastAsia="Droid Sans Fallback" w:cs="Calibri"/>
      <w:color w:val="00000A"/>
      <w:kern w:val="0"/>
      <w:sz w:val="22"/>
      <w:szCs w:val="20"/>
      <w:lang w:val="ru-RU" w:eastAsia="zh-CN" w:bidi="hi-IN"/>
    </w:rPr>
  </w:style>
  <w:style w:type="numbering" w:styleId="NoList" w:default="1">
    <w:name w:val="No List"/>
    <w:uiPriority w:val="99"/>
    <w:semiHidden/>
    <w:unhideWhenUsed/>
    <w:qFormat/>
  </w:style>
  <w:style w:type="numbering" w:styleId="WW8Num2">
    <w:name w:val="WW8Num2"/>
    <w:qFormat/>
  </w:style>
  <w:style w:type="numbering" w:styleId="WW8Num1">
    <w:name w:val="WW8Num1"/>
    <w:qFormat/>
  </w:style>
  <w:style w:type="numbering" w:styleId="WW8Num3">
    <w:name w:val="WW8Num3"/>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5BDE-E875-4E23-94A9-3BD9724F4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Application>LibreOffice/6.4.7.2$Linux_X86_64 LibreOffice_project/40$Build-2</Application>
  <Pages>3</Pages>
  <Words>678</Words>
  <Characters>4977</Characters>
  <CharactersWithSpaces>5638</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2016-04-08T08:27:00Z</dcterms:created>
  <dc:creator>Скворцов</dc:creator>
  <dc:description/>
  <dc:language>ru-RU</dc:language>
  <cp:lastModifiedBy/>
  <cp:lastPrinted>2026-03-12T11:19:22Z</cp:lastPrinted>
  <dcterms:modified xsi:type="dcterms:W3CDTF">2026-03-12T11:26:47Z</dcterms:modified>
  <cp:revision>31</cp:revision>
  <dc:subject/>
  <dc:title/>
</cp:coreProperties>
</file>